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2A2C" w14:textId="1CAD2147" w:rsidR="00E77245" w:rsidRPr="00475998" w:rsidRDefault="00EE7B13" w:rsidP="00A4626D">
      <w:pPr>
        <w:jc w:val="center"/>
        <w:rPr>
          <w:rFonts w:asciiTheme="minorHAnsi" w:hAnsiTheme="minorHAnsi" w:cstheme="minorHAnsi"/>
          <w:noProof/>
          <w:sz w:val="36"/>
          <w:szCs w:val="36"/>
          <w:lang w:eastAsia="en-GB"/>
        </w:rPr>
      </w:pPr>
      <w:r w:rsidRPr="00EE7B13">
        <w:rPr>
          <w:rFonts w:asciiTheme="minorHAnsi" w:hAnsiTheme="minorHAnsi" w:cstheme="minorHAnsi"/>
          <w:noProof/>
          <w:sz w:val="36"/>
          <w:szCs w:val="36"/>
          <w:lang w:eastAsia="en-GB"/>
        </w:rPr>
        <w:drawing>
          <wp:inline distT="0" distB="0" distL="0" distR="0" wp14:anchorId="23596B30" wp14:editId="747060B9">
            <wp:extent cx="2249246" cy="1534886"/>
            <wp:effectExtent l="0" t="0" r="0" b="8255"/>
            <wp:docPr id="182134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30" cy="157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9750" w14:textId="77777777" w:rsidR="003A5862" w:rsidRPr="00475998" w:rsidRDefault="003A5862" w:rsidP="00B40AC1">
      <w:pPr>
        <w:pStyle w:val="Title"/>
        <w:jc w:val="left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</w:p>
    <w:p w14:paraId="748686A4" w14:textId="63C61750" w:rsidR="007606D8" w:rsidRPr="007606D8" w:rsidRDefault="00EE7B13" w:rsidP="00AD1BD6">
      <w:pPr>
        <w:pStyle w:val="Title"/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</w:pPr>
      <w:r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  <w:t>Friends Update</w:t>
      </w:r>
    </w:p>
    <w:p w14:paraId="212B2400" w14:textId="436F853D" w:rsidR="0038739D" w:rsidRDefault="001B41E3" w:rsidP="004A5775">
      <w:pPr>
        <w:pStyle w:val="Title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  <w:r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>August</w:t>
      </w:r>
      <w:r w:rsidR="00EE7B13"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 xml:space="preserve"> 2024</w:t>
      </w:r>
    </w:p>
    <w:p w14:paraId="19B4B69A" w14:textId="7F7D6034" w:rsidR="00EE7B13" w:rsidRDefault="00EE7B13" w:rsidP="00EE7B13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</w:pPr>
    </w:p>
    <w:p w14:paraId="5C52DB30" w14:textId="10963115" w:rsidR="00EE7B13" w:rsidRP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  <w:t>General</w:t>
      </w:r>
    </w:p>
    <w:p w14:paraId="12352BBE" w14:textId="1415D2BF" w:rsidR="005F1BE5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Membership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 t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he r</w:t>
      </w:r>
      <w:r w:rsidR="005F1BE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enewals process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is </w:t>
      </w:r>
      <w:r w:rsidR="005F1BE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now nearly complete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and our 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new Treasurer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has had time to bed 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in post.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We currently have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8</w:t>
      </w:r>
      <w:r w:rsidR="0093407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2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93407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paid 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members total, including a mixture of individual (£10) and family (£15, two people).  This equates to </w:t>
      </w:r>
      <w:r w:rsidR="002555E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123</w:t>
      </w:r>
      <w:r w:rsidR="00A5058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Friends total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2336EEF5" w14:textId="79EBA0DF" w:rsidR="00E67BF9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Merchandise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 d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ecent sales of greeting cards, books, prints, with resultant healthy budget at end of membership renewal period of: £5695.27.</w:t>
      </w:r>
    </w:p>
    <w:p w14:paraId="4FDC1D42" w14:textId="0503AE84" w:rsidR="001B1ABB" w:rsidRPr="00C615DD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Website: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museum website hosting renewed/paid for another two years from Friends funds. Contant updated in various places inc. Arborea, Historic Photo collection, Oral Histories, Marjorie Baker collection. </w:t>
      </w:r>
      <w:hyperlink r:id="rId9" w:history="1">
        <w:r w:rsidRPr="001B1ABB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Website analytics</w:t>
        </w:r>
      </w:hyperlink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8552A7" w:rsidRP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Blog articles (in aggregate) continue to be the most popular area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 - 269 visits </w:t>
      </w:r>
      <w:r w:rsidR="000A3BD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to these 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in July.</w:t>
      </w:r>
    </w:p>
    <w:p w14:paraId="02D210D3" w14:textId="2B0D29BD" w:rsidR="001B1ABB" w:rsidRPr="001B1ABB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Roving Display Case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due to move from Library to Haven with current Devil’s Dyke display. Possibility of a temporary WW2 display in Henfield Hall foyer in collaboration with Henfield Theatre Company’s upcoming </w:t>
      </w:r>
      <w:r w:rsidRPr="003C0670"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  <w:t>Goodnight Mr. Tom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production – objects/photos/production posters. Confirmed still no possibility of St. Peter’s Church hosting. Currently operating at minimum viable number of venues.</w:t>
      </w:r>
    </w:p>
    <w:p w14:paraId="3D4B2727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</w:pPr>
    </w:p>
    <w:p w14:paraId="69DA20E0" w14:textId="6ECF2AEB" w:rsidR="001B1ABB" w:rsidRP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Events</w:t>
      </w:r>
    </w:p>
    <w:p w14:paraId="26066576" w14:textId="6BEB3484" w:rsidR="00C615DD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Summer Fayre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 a s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uccessful 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if initially blustery 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quoits pitch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/display run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and 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publicised after on social media.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 new gazebo now being sourced...</w:t>
      </w:r>
    </w:p>
    <w:p w14:paraId="416C82B6" w14:textId="175C6295" w:rsidR="00FD0607" w:rsidRDefault="00FD0607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Summer visit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now scheduled for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24th September – a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Shoreham Airport tour and 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terminal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lunch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44020A60" w14:textId="7F6563F0" w:rsidR="001B1ABB" w:rsidRDefault="001B1ABB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Christmas Charities Fair</w:t>
      </w:r>
      <w:r w:rsidR="001C1544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,</w:t>
      </w: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 9th Nov:</w:t>
      </w:r>
      <w:r w:rsidRPr="001B1AB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Friends/museum table booked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 main hall.</w:t>
      </w:r>
    </w:p>
    <w:p w14:paraId="25BD8E74" w14:textId="78A97F99" w:rsidR="001B1ABB" w:rsidRPr="001B1ABB" w:rsidRDefault="001B1ABB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Christmas party: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to be confirmed for 4th December.</w:t>
      </w:r>
    </w:p>
    <w:p w14:paraId="6BA057FA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40580E1A" w14:textId="05799B1F" w:rsidR="001B1ABB" w:rsidRPr="001B1ABB" w:rsidRDefault="004C7AF8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Research</w:t>
      </w:r>
    </w:p>
    <w:p w14:paraId="3A4B946E" w14:textId="77777777" w:rsidR="001B1ABB" w:rsidRDefault="003C78B9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N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ew 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works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on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Allen-Brown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violet nurseries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have recently been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published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, both featuring photos from the museum collection after their authors 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contacted the museum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Rebecca Welshman’s article in Gardening Magazine: </w:t>
      </w:r>
      <w:r w:rsidR="004C7AF8" w:rsidRPr="004C7AF8"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  <w:t>Violets, suffragettes and socialist gardening…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&amp; the relevant chapter in Fiona Davison’s </w:t>
      </w:r>
      <w:r w:rsidR="004C7AF8" w:rsidRPr="004C7AF8"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  <w:t>An Almost Impossible Thing</w:t>
      </w:r>
      <w:r w:rsidR="009B2BD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73E03332" w14:textId="2AAFEE09" w:rsidR="003C78B9" w:rsidRPr="001B1ABB" w:rsidRDefault="003C78B9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lastRenderedPageBreak/>
        <w:t>Borrer: in communication with researcher on William Hemsley (Richard Mithen) who recently visited the museum. A couple of references unearthed via his research will be added to the website Borrer profile article.</w:t>
      </w:r>
    </w:p>
    <w:p w14:paraId="37D206B3" w14:textId="77777777" w:rsidR="001B1ABB" w:rsidRDefault="001B1ABB" w:rsidP="001B1ABB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3934DFA8" w14:textId="41CA35AA" w:rsidR="001B1ABB" w:rsidRP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Projects</w:t>
      </w:r>
    </w:p>
    <w:p w14:paraId="363B6336" w14:textId="40F43268" w:rsidR="00FD0607" w:rsidRDefault="00B02B8A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3D scanning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3C78B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pplication process for a wider </w:t>
      </w:r>
      <w:r w:rsidR="003C78B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project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via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lottery grant in collaboration with 3Dify Brighton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can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begin when time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available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to write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application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 10-20k grant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, ideally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match funded 10% by Friends funds and/or labour equivalent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aim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to be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~100 representative objects scanned with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public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Museum/3Dify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event to mark completion. Object nominations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are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now needed. Criteria could include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one or more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of rarity, popularity (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see existing Favourite Object project etc.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), suitability for scanning/viewing from multiple angles, object delicacy</w:t>
      </w:r>
      <w:r w:rsidR="007558F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preventing physical display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associated stories etc.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Potential to engage public/school in nomination process.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Costs to cover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3D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scanning,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completion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event,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transport/fuel, SketchFab hosting fees,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additional labour if necessary.</w:t>
      </w:r>
    </w:p>
    <w:p w14:paraId="7AAF2D8A" w14:textId="17156DB3" w:rsidR="00396834" w:rsidRDefault="008B56F0" w:rsidP="00396834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Display </w:t>
      </w:r>
      <w:r w:rsidR="00B44EE9"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boards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Berrett’s suggested an amended version of Leo’s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original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board including more railway facts and a more railway relevant oral history/photo. Changes to be made and resent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 due course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1E09C2BD" w14:textId="1D89D413" w:rsidR="008B56F0" w:rsidRPr="00C615DD" w:rsidRDefault="008B56F0" w:rsidP="001B1ABB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Leo’s history boxes used 10 or so years ago in shops – hope to give them another run given shop turnover since then.</w:t>
      </w:r>
    </w:p>
    <w:p w14:paraId="77CBB30F" w14:textId="06524E46" w:rsidR="00351B15" w:rsidRDefault="00153990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Borrer Transcription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several transcribed letters double checked; others sent out to several volunteers.</w:t>
      </w:r>
    </w:p>
    <w:p w14:paraId="75FF3939" w14:textId="77777777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sectPr w:rsidR="001B1ABB" w:rsidSect="00E7724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48C3" w14:textId="77777777" w:rsidR="00AB054A" w:rsidRDefault="00AB054A" w:rsidP="0091104F">
      <w:r>
        <w:separator/>
      </w:r>
    </w:p>
  </w:endnote>
  <w:endnote w:type="continuationSeparator" w:id="0">
    <w:p w14:paraId="10C061E2" w14:textId="77777777" w:rsidR="00AB054A" w:rsidRDefault="00AB054A" w:rsidP="009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9336" w14:textId="7A666319" w:rsidR="007F292B" w:rsidRPr="007F292B" w:rsidRDefault="00EF1DFD" w:rsidP="007F292B">
    <w:pPr>
      <w:pStyle w:val="Footer"/>
      <w:jc w:val="center"/>
      <w:rPr>
        <w:sz w:val="20"/>
        <w:szCs w:val="20"/>
      </w:rPr>
    </w:pPr>
    <w:r w:rsidRPr="00EF1DFD">
      <w:rPr>
        <w:sz w:val="20"/>
        <w:szCs w:val="20"/>
      </w:rPr>
      <w:t xml:space="preserve">Page | </w:t>
    </w:r>
    <w:r w:rsidRPr="00EF1DFD">
      <w:rPr>
        <w:sz w:val="20"/>
        <w:szCs w:val="20"/>
      </w:rPr>
      <w:fldChar w:fldCharType="begin"/>
    </w:r>
    <w:r w:rsidRPr="00EF1DFD">
      <w:rPr>
        <w:sz w:val="20"/>
        <w:szCs w:val="20"/>
      </w:rPr>
      <w:instrText xml:space="preserve"> PAGE   \* MERGEFORMAT </w:instrText>
    </w:r>
    <w:r w:rsidRPr="00EF1DFD">
      <w:rPr>
        <w:sz w:val="20"/>
        <w:szCs w:val="20"/>
      </w:rPr>
      <w:fldChar w:fldCharType="separate"/>
    </w:r>
    <w:r w:rsidRPr="00EF1DFD">
      <w:rPr>
        <w:noProof/>
        <w:sz w:val="20"/>
        <w:szCs w:val="20"/>
      </w:rPr>
      <w:t>1</w:t>
    </w:r>
    <w:r w:rsidRPr="00EF1DFD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 </w:t>
    </w:r>
    <w:r w:rsidR="0038739D" w:rsidRPr="0038739D">
      <w:rPr>
        <w:i/>
        <w:iCs/>
        <w:noProof/>
        <w:sz w:val="20"/>
        <w:szCs w:val="20"/>
      </w:rPr>
      <w:t xml:space="preserve">R. S. Gordon, </w:t>
    </w:r>
    <w:r w:rsidR="00D513D0">
      <w:rPr>
        <w:i/>
        <w:iCs/>
        <w:noProof/>
        <w:sz w:val="20"/>
        <w:szCs w:val="20"/>
      </w:rPr>
      <w:t xml:space="preserve">Friends of </w:t>
    </w:r>
    <w:r w:rsidR="00043FAE" w:rsidRPr="0038739D">
      <w:rPr>
        <w:i/>
        <w:iCs/>
        <w:sz w:val="20"/>
        <w:szCs w:val="20"/>
      </w:rPr>
      <w:t>Henfield Museum</w:t>
    </w:r>
    <w:r w:rsidR="00F74005" w:rsidRPr="0038739D">
      <w:rPr>
        <w:i/>
        <w:iCs/>
        <w:sz w:val="20"/>
        <w:szCs w:val="20"/>
      </w:rPr>
      <w:t>, 202</w:t>
    </w:r>
    <w:r w:rsidR="00D513D0">
      <w:rPr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C994" w14:textId="77777777" w:rsidR="00AB054A" w:rsidRDefault="00AB054A" w:rsidP="0091104F">
      <w:r>
        <w:separator/>
      </w:r>
    </w:p>
  </w:footnote>
  <w:footnote w:type="continuationSeparator" w:id="0">
    <w:p w14:paraId="3300D5B5" w14:textId="77777777" w:rsidR="00AB054A" w:rsidRDefault="00AB054A" w:rsidP="009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C02"/>
    <w:multiLevelType w:val="hybridMultilevel"/>
    <w:tmpl w:val="E620E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5D9"/>
    <w:multiLevelType w:val="hybridMultilevel"/>
    <w:tmpl w:val="1CA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A5318"/>
    <w:multiLevelType w:val="hybridMultilevel"/>
    <w:tmpl w:val="4392AC22"/>
    <w:lvl w:ilvl="0" w:tplc="AD52D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3327"/>
    <w:multiLevelType w:val="hybridMultilevel"/>
    <w:tmpl w:val="B394CE20"/>
    <w:lvl w:ilvl="0" w:tplc="43AC764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5FB9"/>
    <w:multiLevelType w:val="hybridMultilevel"/>
    <w:tmpl w:val="04928EC2"/>
    <w:lvl w:ilvl="0" w:tplc="BF06E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A5B"/>
    <w:multiLevelType w:val="hybridMultilevel"/>
    <w:tmpl w:val="82FC8BFE"/>
    <w:lvl w:ilvl="0" w:tplc="00BA1D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3D36"/>
    <w:multiLevelType w:val="hybridMultilevel"/>
    <w:tmpl w:val="7D8CCA00"/>
    <w:lvl w:ilvl="0" w:tplc="0F64D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4B0D"/>
    <w:multiLevelType w:val="hybridMultilevel"/>
    <w:tmpl w:val="CDF27CFE"/>
    <w:lvl w:ilvl="0" w:tplc="DFF098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A27D7"/>
    <w:multiLevelType w:val="hybridMultilevel"/>
    <w:tmpl w:val="BCA0B6FA"/>
    <w:lvl w:ilvl="0" w:tplc="59D47C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D5D70"/>
    <w:multiLevelType w:val="hybridMultilevel"/>
    <w:tmpl w:val="CDC6C8DE"/>
    <w:lvl w:ilvl="0" w:tplc="B81C8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1447"/>
    <w:multiLevelType w:val="hybridMultilevel"/>
    <w:tmpl w:val="47C6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D741E"/>
    <w:multiLevelType w:val="hybridMultilevel"/>
    <w:tmpl w:val="82FC8B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369087">
    <w:abstractNumId w:val="3"/>
  </w:num>
  <w:num w:numId="3" w16cid:durableId="2136292050">
    <w:abstractNumId w:val="6"/>
  </w:num>
  <w:num w:numId="4" w16cid:durableId="222831309">
    <w:abstractNumId w:val="5"/>
  </w:num>
  <w:num w:numId="5" w16cid:durableId="284507307">
    <w:abstractNumId w:val="8"/>
  </w:num>
  <w:num w:numId="6" w16cid:durableId="1399973">
    <w:abstractNumId w:val="11"/>
  </w:num>
  <w:num w:numId="7" w16cid:durableId="2108695045">
    <w:abstractNumId w:val="2"/>
  </w:num>
  <w:num w:numId="8" w16cid:durableId="1009017898">
    <w:abstractNumId w:val="9"/>
  </w:num>
  <w:num w:numId="9" w16cid:durableId="1024327998">
    <w:abstractNumId w:val="4"/>
  </w:num>
  <w:num w:numId="10" w16cid:durableId="1361054185">
    <w:abstractNumId w:val="0"/>
  </w:num>
  <w:num w:numId="11" w16cid:durableId="294918344">
    <w:abstractNumId w:val="10"/>
  </w:num>
  <w:num w:numId="12" w16cid:durableId="1929800637">
    <w:abstractNumId w:val="7"/>
  </w:num>
  <w:num w:numId="13" w16cid:durableId="37743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D"/>
    <w:rsid w:val="00003DE3"/>
    <w:rsid w:val="00022A2E"/>
    <w:rsid w:val="00025EF9"/>
    <w:rsid w:val="00026027"/>
    <w:rsid w:val="00026BA4"/>
    <w:rsid w:val="00043FAE"/>
    <w:rsid w:val="00084307"/>
    <w:rsid w:val="000A3BDC"/>
    <w:rsid w:val="000B77C4"/>
    <w:rsid w:val="000C4C9C"/>
    <w:rsid w:val="000E00DC"/>
    <w:rsid w:val="000F56E0"/>
    <w:rsid w:val="00112F7B"/>
    <w:rsid w:val="0014636E"/>
    <w:rsid w:val="00151055"/>
    <w:rsid w:val="00153990"/>
    <w:rsid w:val="00164C17"/>
    <w:rsid w:val="001678F7"/>
    <w:rsid w:val="00174F25"/>
    <w:rsid w:val="0018522A"/>
    <w:rsid w:val="001A1D57"/>
    <w:rsid w:val="001B1ABB"/>
    <w:rsid w:val="001B41E3"/>
    <w:rsid w:val="001C1544"/>
    <w:rsid w:val="001D1315"/>
    <w:rsid w:val="001D602F"/>
    <w:rsid w:val="001E4B36"/>
    <w:rsid w:val="002155F8"/>
    <w:rsid w:val="00217E55"/>
    <w:rsid w:val="00217ECC"/>
    <w:rsid w:val="00220AF9"/>
    <w:rsid w:val="002555EF"/>
    <w:rsid w:val="0026309A"/>
    <w:rsid w:val="00264101"/>
    <w:rsid w:val="002708E2"/>
    <w:rsid w:val="00293458"/>
    <w:rsid w:val="002E762B"/>
    <w:rsid w:val="00306DC6"/>
    <w:rsid w:val="00315C9D"/>
    <w:rsid w:val="00345EDA"/>
    <w:rsid w:val="00351B15"/>
    <w:rsid w:val="00354417"/>
    <w:rsid w:val="00364E25"/>
    <w:rsid w:val="003661DA"/>
    <w:rsid w:val="00366667"/>
    <w:rsid w:val="00375AEB"/>
    <w:rsid w:val="00375CEA"/>
    <w:rsid w:val="00381AC8"/>
    <w:rsid w:val="0038739D"/>
    <w:rsid w:val="00396834"/>
    <w:rsid w:val="003A4793"/>
    <w:rsid w:val="003A5862"/>
    <w:rsid w:val="003A592A"/>
    <w:rsid w:val="003A6131"/>
    <w:rsid w:val="003C0670"/>
    <w:rsid w:val="003C78B9"/>
    <w:rsid w:val="003E1A0F"/>
    <w:rsid w:val="00404E63"/>
    <w:rsid w:val="00410CFD"/>
    <w:rsid w:val="004263B1"/>
    <w:rsid w:val="00434266"/>
    <w:rsid w:val="0045472D"/>
    <w:rsid w:val="00465577"/>
    <w:rsid w:val="00466095"/>
    <w:rsid w:val="004669A4"/>
    <w:rsid w:val="00475998"/>
    <w:rsid w:val="004A5775"/>
    <w:rsid w:val="004B3397"/>
    <w:rsid w:val="004C0217"/>
    <w:rsid w:val="004C55C7"/>
    <w:rsid w:val="004C7AF8"/>
    <w:rsid w:val="004D42AD"/>
    <w:rsid w:val="004D7107"/>
    <w:rsid w:val="004E3F0A"/>
    <w:rsid w:val="004F1017"/>
    <w:rsid w:val="00555E14"/>
    <w:rsid w:val="00561D98"/>
    <w:rsid w:val="00570268"/>
    <w:rsid w:val="00577EA0"/>
    <w:rsid w:val="00582717"/>
    <w:rsid w:val="005A0115"/>
    <w:rsid w:val="005F1BE5"/>
    <w:rsid w:val="00611434"/>
    <w:rsid w:val="006120E1"/>
    <w:rsid w:val="00621042"/>
    <w:rsid w:val="006248DC"/>
    <w:rsid w:val="0063123C"/>
    <w:rsid w:val="00644180"/>
    <w:rsid w:val="00653F65"/>
    <w:rsid w:val="0066283C"/>
    <w:rsid w:val="006659E8"/>
    <w:rsid w:val="00685E50"/>
    <w:rsid w:val="006A13AB"/>
    <w:rsid w:val="006A703B"/>
    <w:rsid w:val="006B3B27"/>
    <w:rsid w:val="006B64BD"/>
    <w:rsid w:val="006C36C0"/>
    <w:rsid w:val="006D2344"/>
    <w:rsid w:val="006D4B4F"/>
    <w:rsid w:val="006E34B2"/>
    <w:rsid w:val="00711DB6"/>
    <w:rsid w:val="00730277"/>
    <w:rsid w:val="00730645"/>
    <w:rsid w:val="00747039"/>
    <w:rsid w:val="007558F4"/>
    <w:rsid w:val="00757E0A"/>
    <w:rsid w:val="007606D8"/>
    <w:rsid w:val="00764AD0"/>
    <w:rsid w:val="0076655F"/>
    <w:rsid w:val="00766E1C"/>
    <w:rsid w:val="007733E1"/>
    <w:rsid w:val="0077698F"/>
    <w:rsid w:val="00782208"/>
    <w:rsid w:val="00786D24"/>
    <w:rsid w:val="00794709"/>
    <w:rsid w:val="007A3487"/>
    <w:rsid w:val="007B22AB"/>
    <w:rsid w:val="007D06A2"/>
    <w:rsid w:val="007F292B"/>
    <w:rsid w:val="007F45D0"/>
    <w:rsid w:val="007F7138"/>
    <w:rsid w:val="00801AC6"/>
    <w:rsid w:val="00801D4A"/>
    <w:rsid w:val="00806618"/>
    <w:rsid w:val="00830713"/>
    <w:rsid w:val="008311F5"/>
    <w:rsid w:val="008345A1"/>
    <w:rsid w:val="00840721"/>
    <w:rsid w:val="008552A7"/>
    <w:rsid w:val="008572A7"/>
    <w:rsid w:val="008649A0"/>
    <w:rsid w:val="0086503F"/>
    <w:rsid w:val="00884829"/>
    <w:rsid w:val="008875EB"/>
    <w:rsid w:val="008A430A"/>
    <w:rsid w:val="008B56F0"/>
    <w:rsid w:val="008C08CE"/>
    <w:rsid w:val="008E364A"/>
    <w:rsid w:val="008E54B9"/>
    <w:rsid w:val="00904B55"/>
    <w:rsid w:val="0091104F"/>
    <w:rsid w:val="0091556F"/>
    <w:rsid w:val="00921F1F"/>
    <w:rsid w:val="00927BC5"/>
    <w:rsid w:val="00934074"/>
    <w:rsid w:val="00941D7B"/>
    <w:rsid w:val="00944DCD"/>
    <w:rsid w:val="0094554F"/>
    <w:rsid w:val="0095101A"/>
    <w:rsid w:val="009569DB"/>
    <w:rsid w:val="009702D5"/>
    <w:rsid w:val="009708F0"/>
    <w:rsid w:val="00970B58"/>
    <w:rsid w:val="0097497B"/>
    <w:rsid w:val="00981676"/>
    <w:rsid w:val="00987990"/>
    <w:rsid w:val="00995CF7"/>
    <w:rsid w:val="00996CBF"/>
    <w:rsid w:val="009A5B20"/>
    <w:rsid w:val="009B0A5E"/>
    <w:rsid w:val="009B2BDA"/>
    <w:rsid w:val="009B6F0A"/>
    <w:rsid w:val="009D3FA1"/>
    <w:rsid w:val="009D72AA"/>
    <w:rsid w:val="009E190C"/>
    <w:rsid w:val="009F044D"/>
    <w:rsid w:val="00A068AD"/>
    <w:rsid w:val="00A077B7"/>
    <w:rsid w:val="00A07A51"/>
    <w:rsid w:val="00A123AD"/>
    <w:rsid w:val="00A2010F"/>
    <w:rsid w:val="00A22ABA"/>
    <w:rsid w:val="00A40447"/>
    <w:rsid w:val="00A4626D"/>
    <w:rsid w:val="00A50589"/>
    <w:rsid w:val="00A577A5"/>
    <w:rsid w:val="00A608AB"/>
    <w:rsid w:val="00A70104"/>
    <w:rsid w:val="00AB054A"/>
    <w:rsid w:val="00AB52DA"/>
    <w:rsid w:val="00AD1BD6"/>
    <w:rsid w:val="00AE02E0"/>
    <w:rsid w:val="00AE1FA7"/>
    <w:rsid w:val="00B00616"/>
    <w:rsid w:val="00B02B8A"/>
    <w:rsid w:val="00B049E2"/>
    <w:rsid w:val="00B21AF2"/>
    <w:rsid w:val="00B25E05"/>
    <w:rsid w:val="00B40AC1"/>
    <w:rsid w:val="00B44EE9"/>
    <w:rsid w:val="00B63A65"/>
    <w:rsid w:val="00B6436C"/>
    <w:rsid w:val="00B85B02"/>
    <w:rsid w:val="00B97113"/>
    <w:rsid w:val="00BA1177"/>
    <w:rsid w:val="00BC10B6"/>
    <w:rsid w:val="00BC1109"/>
    <w:rsid w:val="00BC3FEF"/>
    <w:rsid w:val="00BD29F5"/>
    <w:rsid w:val="00BD4DC6"/>
    <w:rsid w:val="00BD7EBA"/>
    <w:rsid w:val="00BE4086"/>
    <w:rsid w:val="00C032A9"/>
    <w:rsid w:val="00C2060B"/>
    <w:rsid w:val="00C42602"/>
    <w:rsid w:val="00C531C0"/>
    <w:rsid w:val="00C615DD"/>
    <w:rsid w:val="00C62027"/>
    <w:rsid w:val="00C65F69"/>
    <w:rsid w:val="00C71F49"/>
    <w:rsid w:val="00C7494F"/>
    <w:rsid w:val="00C7666D"/>
    <w:rsid w:val="00C779D0"/>
    <w:rsid w:val="00CA25D8"/>
    <w:rsid w:val="00CB2E9B"/>
    <w:rsid w:val="00CB75B1"/>
    <w:rsid w:val="00CD79E7"/>
    <w:rsid w:val="00D00EFE"/>
    <w:rsid w:val="00D01A09"/>
    <w:rsid w:val="00D33D2B"/>
    <w:rsid w:val="00D513D0"/>
    <w:rsid w:val="00D64B95"/>
    <w:rsid w:val="00D6591E"/>
    <w:rsid w:val="00D70939"/>
    <w:rsid w:val="00E0288A"/>
    <w:rsid w:val="00E037F2"/>
    <w:rsid w:val="00E225AD"/>
    <w:rsid w:val="00E254C4"/>
    <w:rsid w:val="00E3164A"/>
    <w:rsid w:val="00E413FB"/>
    <w:rsid w:val="00E55A07"/>
    <w:rsid w:val="00E55DF5"/>
    <w:rsid w:val="00E6179E"/>
    <w:rsid w:val="00E67BF9"/>
    <w:rsid w:val="00E77245"/>
    <w:rsid w:val="00E8681C"/>
    <w:rsid w:val="00E9418B"/>
    <w:rsid w:val="00EA4411"/>
    <w:rsid w:val="00EA705F"/>
    <w:rsid w:val="00EE7B13"/>
    <w:rsid w:val="00EF1DFD"/>
    <w:rsid w:val="00EF25DD"/>
    <w:rsid w:val="00F05D47"/>
    <w:rsid w:val="00F40D73"/>
    <w:rsid w:val="00F4717C"/>
    <w:rsid w:val="00F74005"/>
    <w:rsid w:val="00F755AF"/>
    <w:rsid w:val="00F757F2"/>
    <w:rsid w:val="00F76080"/>
    <w:rsid w:val="00F84C41"/>
    <w:rsid w:val="00F94708"/>
    <w:rsid w:val="00FA45C8"/>
    <w:rsid w:val="00FA714C"/>
    <w:rsid w:val="00FB18A2"/>
    <w:rsid w:val="00FD0607"/>
    <w:rsid w:val="00FD0BCD"/>
    <w:rsid w:val="00FD2C37"/>
    <w:rsid w:val="00FD37C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E600"/>
  <w15:chartTrackingRefBased/>
  <w15:docId w15:val="{009CF044-B2CC-494F-85EA-33432181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311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782208"/>
    <w:pPr>
      <w:jc w:val="center"/>
    </w:pPr>
    <w:rPr>
      <w:b/>
      <w:bCs/>
      <w:u w:val="single"/>
      <w:lang w:val="x-none"/>
    </w:rPr>
  </w:style>
  <w:style w:type="character" w:customStyle="1" w:styleId="TitleChar">
    <w:name w:val="Title Char"/>
    <w:link w:val="Title"/>
    <w:rsid w:val="00782208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0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104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jLW4bBTGbHKTo2nUY-BAVvnbVkyDn_LA/edit?usp=sharing&amp;ouid=10491544184918878375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49E1-53CB-42B5-BE77-1B8AB15A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CS/H/Renewals/PIBG</vt:lpstr>
    </vt:vector>
  </TitlesOfParts>
  <Company>Pre-installed Company</Company>
  <LinksUpToDate>false</LinksUpToDate>
  <CharactersWithSpaces>3464</CharactersWithSpaces>
  <SharedDoc>false</SharedDoc>
  <HLinks>
    <vt:vector size="6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mailto:friendsofhenfieldmuseum@gmail.com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CS/H/Renewals/PIBG</dc:title>
  <dc:subject/>
  <dc:creator>Pre-installed User</dc:creator>
  <cp:keywords/>
  <cp:lastModifiedBy>Henfield Parish Council</cp:lastModifiedBy>
  <cp:revision>2</cp:revision>
  <cp:lastPrinted>2022-02-12T01:27:00Z</cp:lastPrinted>
  <dcterms:created xsi:type="dcterms:W3CDTF">2024-08-22T07:10:00Z</dcterms:created>
  <dcterms:modified xsi:type="dcterms:W3CDTF">2024-08-22T07:10:00Z</dcterms:modified>
</cp:coreProperties>
</file>